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1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2.25pt;height:78.2pt;mso-position-horizontal-relative:char;mso-position-vertical-relative:line" coordorigin="0,0" coordsize="9645,1564">
            <v:shape style="position:absolute;left:1;top:1;width:122;height:123" type="#_x0000_t75" stroked="false">
              <v:imagedata r:id="rId5" o:title=""/>
            </v:shape>
            <v:shape style="position:absolute;left:9507;top:1;width:137;height:123" type="#_x0000_t75" stroked="false">
              <v:imagedata r:id="rId6" o:title=""/>
            </v:shape>
            <v:line style="position:absolute" from="120,7" to="9510,7" stroked="true" strokeweight=".72003pt" strokecolor="#000000">
              <v:stroke dashstyle="solid"/>
            </v:line>
            <v:shape style="position:absolute;left:0;top:121;width:249;height:1430" type="#_x0000_t75" stroked="false">
              <v:imagedata r:id="rId7" o:title=""/>
            </v:shape>
            <v:line style="position:absolute" from="9622,121" to="9622,1415" stroked="true" strokeweight="2.220pt" strokecolor="#969696">
              <v:stroke dashstyle="solid"/>
            </v:line>
            <v:line style="position:absolute" from="6635,1445" to="9160,1445" stroked="true" strokeweight=".72003pt" strokecolor="#ff0000">
              <v:stroke dashstyle="solid"/>
            </v:line>
            <v:line style="position:absolute" from="247,1528" to="9203,1528" stroked="true" strokeweight="2.220pt" strokecolor="#969696">
              <v:stroke dashstyle="solid"/>
            </v:line>
            <v:shape style="position:absolute;left:9201;top:1412;width:443;height:138" type="#_x0000_t75" stroked="false">
              <v:imagedata r:id="rId8" o:title=""/>
            </v:shape>
            <v:shape style="position:absolute;left:6130;top:4;width:735;height:1526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52;top:404;width:2923;height:1160" type="#_x0000_t202" filled="false" stroked="false">
              <v:textbox inset="0,0,0,0">
                <w:txbxContent>
                  <w:p>
                    <w:pPr>
                      <w:spacing w:line="1159" w:lineRule="exact" w:before="0"/>
                      <w:ind w:left="0" w:right="0" w:firstLine="0"/>
                      <w:jc w:val="left"/>
                      <w:rPr>
                        <w:rFonts w:ascii="ＭＳ ゴシック" w:eastAsia="ＭＳ ゴシック" w:hint="eastAsia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  <w10:wrap type="none"/>
            </v:shape>
            <v:shape style="position:absolute;left:6858;top:277;width:2665;height:1012" type="#_x0000_t202" filled="false" stroked="false">
              <v:textbox inset="0,0,0,0">
                <w:txbxContent>
                  <w:p>
                    <w:pPr>
                      <w:spacing w:line="466" w:lineRule="exact" w:before="0"/>
                      <w:ind w:left="1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岐⾩県教職員組合 情報</w:t>
                    </w:r>
                  </w:p>
                  <w:p>
                    <w:pPr>
                      <w:tabs>
                        <w:tab w:pos="1081" w:val="left" w:leader="none"/>
                        <w:tab w:pos="1766" w:val="left" w:leader="none"/>
                        <w:tab w:pos="2450" w:val="left" w:leader="none"/>
                      </w:tabs>
                      <w:spacing w:line="466" w:lineRule="exact" w:before="8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発⾏</w:t>
                    </w:r>
                    <w:r>
                      <w:rPr>
                        <w:sz w:val="24"/>
                        <w:u w:val="single" w:color="FF0000"/>
                      </w:rPr>
                      <w:t> </w:t>
                      <w:tab/>
                      <w:t>.</w:t>
                      <w:tab/>
                      <w:t>.</w:t>
                      <w:tab/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 w:firstLine="0"/>
        <w:jc w:val="left"/>
        <w:rPr>
          <w:rFonts w:ascii="Times New Roman"/>
          <w:sz w:val="14"/>
        </w:rPr>
      </w:pPr>
      <w:r>
        <w:rPr/>
        <w:pict>
          <v:shape style="position:absolute;margin-left:51pt;margin-top:10.740015pt;width:493.3pt;height:72pt;mso-position-horizontal-relative:page;mso-position-vertical-relative:paragraph;z-index:1096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spacing w:line="1426" w:lineRule="exact" w:before="0"/>
                    <w:ind w:left="357" w:right="0" w:firstLine="0"/>
                    <w:jc w:val="left"/>
                    <w:rPr>
                      <w:rFonts w:ascii="HGS創英角ﾎﾟｯﾌﾟ体" w:eastAsia="HGS創英角ﾎﾟｯﾌﾟ体" w:hint="eastAsia"/>
                      <w:sz w:val="144"/>
                    </w:rPr>
                  </w:pPr>
                  <w:r>
                    <w:rPr>
                      <w:rFonts w:ascii="HGS創英角ﾎﾟｯﾌﾟ体" w:eastAsia="HGS創英角ﾎﾟｯﾌﾟ体" w:hint="eastAsia"/>
                      <w:w w:val="50"/>
                      <w:sz w:val="144"/>
                    </w:rPr>
                    <w:t>定年が延長？その問題点は？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line="136" w:lineRule="auto" w:before="119"/>
        <w:ind w:left="100" w:right="113" w:firstLine="244"/>
        <w:jc w:val="left"/>
      </w:pPr>
      <w:r>
        <w:rPr/>
        <w:t>定年延⻑に関する情報が伝わってきました。早い場合、今年の『⼈事院勧告』（毎年８⽉頃）に提案される可能性があります。「定年延⻑」に伴う問題点を考えてみます。</w:t>
      </w:r>
    </w:p>
    <w:p>
      <w:pPr>
        <w:pStyle w:val="Heading1"/>
        <w:spacing w:line="437" w:lineRule="exact"/>
      </w:pPr>
      <w:r>
        <w:rPr>
          <w:u w:val="single"/>
        </w:rPr>
        <w:t>①３年ごとに定年年齢を１歳ずつ引き上げ（2021年から</w:t>
      </w:r>
      <w:r>
        <w:rPr>
          <w:spacing w:val="-120"/>
          <w:u w:val="single"/>
        </w:rPr>
        <w:t>）</w:t>
      </w:r>
      <w:r>
        <w:rPr>
          <w:u w:val="single"/>
        </w:rPr>
        <w:t>、2033年に完成する。</w:t>
      </w:r>
    </w:p>
    <w:p>
      <w:pPr>
        <w:pStyle w:val="BodyText"/>
        <w:spacing w:line="136" w:lineRule="auto"/>
        <w:ind w:left="821" w:right="113" w:hanging="240"/>
      </w:pPr>
      <w:r>
        <w:rPr/>
        <w:t>→３年に１回は定年退職者がいないことになります。⼤学⽣・⾼校⽣から⾒ると、３年ごとに</w:t>
      </w:r>
      <w:r>
        <w:rPr>
          <w:b/>
        </w:rPr>
        <w:t>採⽤数が⼤幅に減る</w:t>
      </w:r>
      <w:r>
        <w:rPr/>
        <w:t>ことになります。（教員だけでなく、他の公務員も⼀緒）</w:t>
      </w:r>
    </w:p>
    <w:p>
      <w:pPr>
        <w:spacing w:line="293" w:lineRule="exact" w:before="0"/>
        <w:ind w:left="321" w:right="0" w:firstLine="0"/>
        <w:jc w:val="left"/>
        <w:rPr>
          <w:sz w:val="24"/>
        </w:rPr>
      </w:pPr>
      <w:r>
        <w:rPr>
          <w:b/>
          <w:sz w:val="24"/>
          <w:u w:val="single"/>
        </w:rPr>
        <w:t>②60歳以降の給与は引き下げる。昇給はしないこととする。</w:t>
      </w:r>
      <w:r>
        <w:rPr>
          <w:sz w:val="24"/>
          <w:u w:val="single"/>
        </w:rPr>
        <w:t>（</w:t>
      </w:r>
      <w:r>
        <w:rPr>
          <w:sz w:val="24"/>
        </w:rPr>
        <w:t>再任⽤者は現⾏通り）</w:t>
      </w:r>
    </w:p>
    <w:p>
      <w:pPr>
        <w:spacing w:line="136" w:lineRule="auto" w:before="32"/>
        <w:ind w:left="821" w:right="112" w:hanging="240"/>
        <w:jc w:val="both"/>
        <w:rPr>
          <w:sz w:val="24"/>
        </w:rPr>
      </w:pPr>
      <w:r>
        <w:rPr>
          <w:sz w:val="24"/>
        </w:rPr>
        <w:t>→退職⾦は、『退職時の給与×⽀給率（退職理由別及び勤続年数別）×60⽉分』です。勤続年数は増えますが、</w:t>
      </w:r>
      <w:r>
        <w:rPr>
          <w:b/>
          <w:sz w:val="24"/>
        </w:rPr>
        <w:t>退職時の給与が減らされると、退職⾦が減額される可能性があります</w:t>
      </w:r>
      <w:r>
        <w:rPr>
          <w:sz w:val="24"/>
        </w:rPr>
        <w:t>。</w:t>
      </w:r>
    </w:p>
    <w:p>
      <w:pPr>
        <w:pStyle w:val="Heading1"/>
        <w:ind w:left="321"/>
      </w:pPr>
      <w:r>
        <w:rPr>
          <w:u w:val="single"/>
        </w:rPr>
        <w:t>③中⾼年層の賃⾦も引き下げる。</w:t>
      </w:r>
    </w:p>
    <w:p>
      <w:pPr>
        <w:pStyle w:val="BodyText"/>
        <w:spacing w:line="136" w:lineRule="auto"/>
        <w:ind w:right="114"/>
      </w:pPr>
      <w:r>
        <w:rPr/>
        <w:t>→「働く年数を５年伸ばしておいて、⽣涯賃⾦は変えない」＝「政府の⽀出を減らす」ことを考えている可能性があります。つまり、今と⽐べると、</w:t>
      </w:r>
      <w:r>
        <w:rPr>
          <w:b/>
        </w:rPr>
        <w:t>５年間分ただ働き</w:t>
      </w:r>
      <w:r>
        <w:rPr/>
        <w:t>と同じです。</w:t>
      </w:r>
    </w:p>
    <w:p>
      <w:pPr>
        <w:pStyle w:val="Heading1"/>
      </w:pPr>
      <w:r>
        <w:rPr>
          <w:u w:val="single"/>
        </w:rPr>
        <w:t>④60歳以降は役職をはずす「役職定年制」を導⼊する。その際の給与は引き下げる。</w:t>
      </w:r>
    </w:p>
    <w:p>
      <w:pPr>
        <w:pStyle w:val="BodyText"/>
        <w:spacing w:line="136" w:lineRule="auto"/>
        <w:ind w:right="112"/>
      </w:pPr>
      <w:r>
        <w:rPr/>
        <w:t>→管理職は60歳以降はヒラ教員になるのでしょうか？ 60歳以降でも部⻑・主任などの役職にはつく可能性が⾼いです。ＨＲ担任や、部活の主顧問も同様です。</w:t>
      </w:r>
    </w:p>
    <w:p>
      <w:pPr>
        <w:spacing w:line="136" w:lineRule="auto" w:before="0"/>
        <w:ind w:left="764" w:right="111" w:hanging="22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2679">
            <wp:simplePos x="0" y="0"/>
            <wp:positionH relativeFrom="page">
              <wp:posOffset>5556519</wp:posOffset>
            </wp:positionH>
            <wp:positionV relativeFrom="paragraph">
              <wp:posOffset>505914</wp:posOffset>
            </wp:positionV>
            <wp:extent cx="1323667" cy="1987247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667" cy="198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→問題は、「</w:t>
      </w:r>
      <w:r>
        <w:rPr>
          <w:b/>
          <w:sz w:val="24"/>
        </w:rPr>
        <w:t>体⼒・モチベーションが維持できるか</w:t>
      </w:r>
      <w:r>
        <w:rPr>
          <w:sz w:val="24"/>
        </w:rPr>
        <w:t>」と、「60歳を超えて給与を下げても仕事内容は変わらない」のは、</w:t>
      </w:r>
      <w:r>
        <w:rPr>
          <w:b/>
          <w:sz w:val="24"/>
        </w:rPr>
        <w:t>「同⼀労働同⼀賃⾦」の原則に反する</w:t>
      </w:r>
      <w:r>
        <w:rPr>
          <w:sz w:val="24"/>
        </w:rPr>
        <w:t>ということです。</w:t>
      </w:r>
    </w:p>
    <w:p>
      <w:pPr>
        <w:pStyle w:val="Heading1"/>
      </w:pPr>
      <w:r>
        <w:rPr>
          <w:u w:val="single"/>
        </w:rPr>
        <w:t>⑤⼿当は、60歳以前と同様とするが、減額するかどうかは検討する。</w:t>
      </w:r>
    </w:p>
    <w:p>
      <w:pPr>
        <w:pStyle w:val="BodyText"/>
        <w:spacing w:line="136" w:lineRule="auto" w:before="31"/>
        <w:ind w:right="2397"/>
      </w:pPr>
      <w:r>
        <w:rPr/>
        <w:t>→現在、再任⽤者には⽀給されていない⼿当（扶養⼿当・住居⼿当など）が、⽀給されるようになる可能性がありますが、その他の⼿当も含めて、減額される可能性があります。</w:t>
      </w:r>
    </w:p>
    <w:p>
      <w:pPr>
        <w:pStyle w:val="Heading1"/>
        <w:spacing w:line="292" w:lineRule="exact"/>
        <w:ind w:left="542"/>
      </w:pPr>
      <w:r>
        <w:rPr>
          <w:b w:val="0"/>
        </w:rPr>
        <w:t>→</w:t>
      </w:r>
      <w:r>
        <w:rPr/>
        <w:t>現⾏の再任⽤者の給与は、60歳の正規職員の約６５％です。</w:t>
      </w:r>
    </w:p>
    <w:p>
      <w:pPr>
        <w:spacing w:line="136" w:lineRule="auto" w:before="32"/>
        <w:ind w:left="764" w:right="2399" w:hanging="222"/>
        <w:jc w:val="left"/>
        <w:rPr>
          <w:b/>
          <w:sz w:val="24"/>
        </w:rPr>
      </w:pPr>
      <w:r>
        <w:rPr>
          <w:sz w:val="24"/>
        </w:rPr>
        <w:t>→</w:t>
      </w:r>
      <w:r>
        <w:rPr>
          <w:b/>
          <w:sz w:val="24"/>
        </w:rPr>
        <w:t>現⾏の再任⽤者の期末･勤勉⼿当は、正規職員が4.4⽉分に対して、2.3⽉分です（約50％）</w:t>
      </w:r>
    </w:p>
    <w:p>
      <w:pPr>
        <w:spacing w:line="294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⑥60歳で⼀度退職した後、再任⽤短時間で採⽤する制度を設ける。</w:t>
      </w:r>
    </w:p>
    <w:p>
      <w:pPr>
        <w:pStyle w:val="BodyText"/>
        <w:spacing w:line="136" w:lineRule="auto"/>
        <w:ind w:right="2397"/>
        <w:jc w:val="left"/>
      </w:pPr>
      <w:r>
        <w:rPr/>
        <w:t>→現在、県職員の再任⽤者は、基本的には再任⽤短時間で働いていますが、学校での再任⽤者は、なかなか短時間が認められま</w:t>
      </w:r>
    </w:p>
    <w:p>
      <w:pPr>
        <w:pStyle w:val="BodyText"/>
        <w:spacing w:line="136" w:lineRule="auto" w:before="0"/>
        <w:ind w:right="114" w:firstLine="0"/>
      </w:pPr>
      <w:r>
        <w:rPr/>
        <w:t>せん。特に、⼩学校では、再任⽤も講師も担任ですので、短時間の再任⽤は認められていません。よって、この「再任⽤短時間」の制度は、教員にとっては作っても使えない制度となることが予想されます。</w:t>
      </w:r>
    </w:p>
    <w:p>
      <w:pPr>
        <w:spacing w:before="246"/>
        <w:ind w:left="593" w:right="0" w:firstLine="0"/>
        <w:jc w:val="left"/>
        <w:rPr>
          <w:rFonts w:ascii="ＭＳ Ｐゴシック" w:eastAsia="ＭＳ Ｐゴシック" w:hint="eastAsia"/>
          <w:b/>
          <w:sz w:val="60"/>
        </w:rPr>
      </w:pPr>
      <w:r>
        <w:rPr>
          <w:rFonts w:ascii="ＭＳ Ｐゴシック" w:eastAsia="ＭＳ Ｐゴシック" w:hint="eastAsia"/>
          <w:b/>
          <w:w w:val="50"/>
          <w:sz w:val="60"/>
          <w:u w:val="double"/>
        </w:rPr>
        <w:t>交渉していかないと、政府側の都合の良いように決められてしまいます</w:t>
      </w:r>
    </w:p>
    <w:sectPr>
      <w:type w:val="continuous"/>
      <w:pgSz w:w="11910" w:h="16840"/>
      <w:pgMar w:top="102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メイリオ">
    <w:altName w:val="メイリオ"/>
    <w:charset w:val="80"/>
    <w:family w:val="modern"/>
    <w:pitch w:val="variable"/>
  </w:font>
  <w:font w:name="HGS創英角ﾎﾟｯﾌﾟ体">
    <w:altName w:val="HGS創英角ﾎﾟｯﾌﾟ体"/>
    <w:charset w:val="80"/>
    <w:family w:val="moder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メイリオ" w:hAnsi="メイリオ" w:eastAsia="メイリオ" w:cs="メイリオ"/>
    </w:rPr>
  </w:style>
  <w:style w:styleId="BodyText" w:type="paragraph">
    <w:name w:val="Body Text"/>
    <w:basedOn w:val="Normal"/>
    <w:uiPriority w:val="1"/>
    <w:qFormat/>
    <w:pPr>
      <w:spacing w:before="32"/>
      <w:ind w:left="764" w:hanging="222"/>
      <w:jc w:val="both"/>
    </w:pPr>
    <w:rPr>
      <w:rFonts w:ascii="メイリオ" w:hAnsi="メイリオ" w:eastAsia="メイリオ" w:cs="メイリオ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93" w:lineRule="exact"/>
      <w:ind w:left="322"/>
      <w:outlineLvl w:val="1"/>
    </w:pPr>
    <w:rPr>
      <w:rFonts w:ascii="メイリオ" w:hAnsi="メイリオ" w:eastAsia="メイリオ" w:cs="メイリオ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core-i5</dc:creator>
  <dc:title>&lt;5461726F2D323031383036323190458FEA82BE82E682E8878282542E6A7464&gt;</dc:title>
  <dcterms:created xsi:type="dcterms:W3CDTF">2018-07-19T09:37:55Z</dcterms:created>
  <dcterms:modified xsi:type="dcterms:W3CDTF">2018-07-19T09:37:55Z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2018-07-19T00:00:00Z</vt:filetime>
  </property>
</Properties>
</file>